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a) Fomentar desde la infancia el conocimiento y aprendizaje de la música, danza y teatro iniciando este aprendizaje  a edades tempranas.</w:t>
      </w:r>
    </w:p>
    <w:p>
      <w:pPr>
        <w:jc w:val="both"/>
      </w:pPr>
      <w:r>
        <w:rPr/>
        <w:t xml:space="preserve"> b) Ofrecer una enseñanza instrumental y vocal orientada a la práctica tanto individual como a la de conjunto.</w:t>
      </w:r>
    </w:p>
    <w:p>
      <w:pPr>
        <w:jc w:val="both"/>
      </w:pPr>
      <w:r>
        <w:rPr/>
        <w:t xml:space="preserve"> c) Propiciar una enseñanza para todas las edades: niños de 4 años en adelante, adolescentes y adultos, sin criterios selectivos de ingreso ni límite de edad y con una permanencia en el centro sujeta a las posibilidades materiales del mismo.</w:t>
      </w:r>
    </w:p>
    <w:p>
      <w:pPr>
        <w:jc w:val="both"/>
      </w:pPr>
      <w:r>
        <w:rPr/>
        <w:t xml:space="preserve"> d) Proporcionar una enseñanza musical complementaria a la práctica instrumental, que posibilite una formación integral del alumno, y fomentar la práctica musical en grupo como por ejemplo, coro, música de cámara, bandas infantiles y de escuela, grupos diversos que constituyen, no solo un objetivo prioritario de nuestra Escuelas de Música, sino uno de los rasgos fundamentales de su seña de identidad</w:t>
      </w:r>
    </w:p>
    <w:p>
      <w:pPr>
        <w:jc w:val="both"/>
      </w:pPr>
      <w:r>
        <w:rPr/>
        <w:t xml:space="preserve"> e) Posibilitar a los jóvenes con aptitudes musicales claramente definidas en la formación previa necesaria para acceder a los estudios de carácter profesional de música.</w:t>
      </w:r>
    </w:p>
    <w:p>
      <w:pPr>
        <w:jc w:val="both"/>
      </w:pPr>
      <w:r>
        <w:rPr/>
        <w:t xml:space="preserve"> f) Organización de conciertos, festivales y cualquier tipo de manifestación pública en la que se ofrezca todo el trabajo de la Escuela a el entorno social que la sustenta, haciendo participes de este trabajo y esfuerzo a todos los ciudadanos del municipio.</w:t>
      </w:r>
    </w:p>
    <w:p>
      <w:pPr>
        <w:jc w:val="both"/>
      </w:pPr>
      <w:r>
        <w:rPr/>
        <w:t xml:space="preserve"> g) Potenciar el acercamiento y difusión de nuestra cultura musical tradicional, no solo a través de la formación de los alumnos sino también por la difusión directa mediante las manifestaciones artísticas de las Escuelas.</w:t>
      </w:r>
    </w:p>
    <w:p>
      <w:pPr>
        <w:jc w:val="both"/>
      </w:pPr>
      <w:r>
        <w:rPr/>
        <w:t xml:space="preserve">El acceso a la entidad es a partir de los 4 años de edad como mínimo,  y sin límite máximo. La admisión se realiza por medio de matriculación y se admitirán las peticiones por órden estricto de llegada y en función del número de plazas ofertadas. 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 </w:t>
      </w:r>
    </w:p>
    <w:tbl>
      <w:tblGrid>
        <w:gridCol w:w="247250" w:type="dxa"/>
        <w:gridCol w:w="32350" w:type="dxa"/>
        <w:gridCol w:w="272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247250" w:type="pct"/>
            <w:gridSpan w:val="2"/>
          </w:tcPr>
          <w:p>
            <w:pPr/>
            <w:r>
              <w:rPr/>
              <w:t xml:space="preserve">Año</w:t>
            </w:r>
          </w:p>
        </w:tc>
        <w:tc>
          <w:tcPr>
            <w:tcW w:w="32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7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2025-2026</w:t>
            </w:r>
          </w:p>
        </w:tc>
        <w:tc>
          <w:tcPr>
            <w:tcW w:w="32350" w:type="pct"/>
          </w:tcPr>
          <w:p>
            <w:pPr/>
            <w:r>
              <w:rPr/>
              <w:t xml:space="preserve">Matrículas y cuotas 2025/2026</w:t>
            </w:r>
          </w:p>
        </w:tc>
        <w:tc>
          <w:tcPr>
            <w:tcW w:w="27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2024-2025</w:t>
            </w:r>
          </w:p>
        </w:tc>
        <w:tc>
          <w:tcPr>
            <w:tcW w:w="32350" w:type="pct"/>
          </w:tcPr>
          <w:p>
            <w:pPr/>
            <w:r>
              <w:rPr/>
              <w:t xml:space="preserve">Horarios curso 2024/2025</w:t>
            </w:r>
          </w:p>
        </w:tc>
        <w:tc>
          <w:tcPr>
            <w:tcW w:w="27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2023-2024</w:t>
            </w:r>
          </w:p>
        </w:tc>
        <w:tc>
          <w:tcPr>
            <w:tcW w:w="32350" w:type="pct"/>
          </w:tcPr>
          <w:p>
            <w:pPr/>
            <w:r>
              <w:rPr/>
              <w:t xml:space="preserve">Tabla de matriculaciones y cuotas curso 2022/2023</w:t>
            </w:r>
          </w:p>
        </w:tc>
        <w:tc>
          <w:tcPr>
            <w:tcW w:w="27200" w:type="pct"/>
          </w:tcPr>
          <w:p>
            <w:pPr/>
          </w:p>
        </w:tc>
      </w:tr>
    </w:tbl>
    <w:p>
      <w:pPr>
        <w:jc w:val="both"/>
      </w:pP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2026-07-11T03:32:59+00:00</dcterms:created>
  <dcterms:modified xsi:type="dcterms:W3CDTF">2026-07-11T03:32:59+00:00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