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>
          <w:b w:val="1"/>
          <w:bCs w:val="1"/>
          <w:i w:val="1"/>
          <w:iCs w:val="1"/>
        </w:rPr>
        <w:t xml:space="preserve">Acuerdos de Creación y Extinción</w:t>
      </w:r>
    </w:p>
    <w:p>
      <w:pPr>
        <w:jc w:val="both"/>
      </w:pPr>
      <w:r>
        <w:rPr/>
        <w:t xml:space="preserve">Se constituye una Sociedad Mercantil de Responsabilidad Limitada Unipersonal, bajo la denominación "Escuelas Artísticas Villa de Moya, S.L.", que se regirá por los Estatutos específicos, y en lo no previsto por ellos, por las disposiciones de su Ley Reguladora y demás disposiciones aplicables.</w:t>
      </w:r>
    </w:p>
    <w:p>
      <w:pPr>
        <w:jc w:val="both"/>
      </w:pPr>
      <w:r>
        <w:rPr/>
        <w:t xml:space="preserve">La sociedad se constituye por tiempo indefinido, y dará comienzo a sus operaciones el día de la firma de la escritura fundacional.  Los ejercicios sociales coincidirán con los años naturales empezando el 1 de enero y cerrándose el 31 de diciembre de cada año. 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  <w:i w:val="1"/>
          <w:iCs w:val="1"/>
        </w:rPr>
        <w:t xml:space="preserve">Disolución</w:t>
      </w:r>
      <w:r>
        <w:rPr/>
        <w:t xml:space="preserve"> La Sociedad se disolverá en los casos y con los requisitos establecidos en la ley especial, y en las disposiciones administrativas vigentes. Y en todo caso y por el artículo 103.2 del Texto Refundido de las disposiciones legales vigentes en materia de régimen local, RD 781/86, de 12 de abril.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2026-10-20T16:01:26+00:00</dcterms:created>
  <dcterms:modified xsi:type="dcterms:W3CDTF">2026-10-20T16:01:26+00:00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