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Sueldos y salarios</w:t>
            </w:r>
          </w:p>
        </w:tc>
        <w:tc>
          <w:tcPr/>
          <w:p>
            <w:pPr/>
            <w:r>
              <w:rPr/>
              <w:t xml:space="preserve">Seguridad Social</w:t>
            </w:r>
          </w:p>
        </w:tc>
        <w:tc>
          <w:tcPr/>
          <w:p>
            <w:pPr/>
            <w:r>
              <w:rPr/>
              <w:t xml:space="preserve">Indemnizaciones</w:t>
            </w:r>
          </w:p>
        </w:tc>
        <w:tc>
          <w:tcPr/>
          <w:p>
            <w:pPr/>
            <w:r>
              <w:rPr/>
              <w:t xml:space="preserve">Gasto total de personal</w:t>
            </w:r>
          </w:p>
        </w:tc>
      </w:tr>
      <w:tr>
        <w:trPr/>
        <w:tc>
          <w:tcPr/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94.949,20 €</w:t>
            </w:r>
          </w:p>
        </w:tc>
        <w:tc>
          <w:tcPr/>
          <w:p>
            <w:pPr/>
            <w:r>
              <w:rPr/>
              <w:t xml:space="preserve">30.590,57 €</w:t>
            </w:r>
          </w:p>
        </w:tc>
        <w:tc>
          <w:tcPr/>
          <w:p>
            <w:pPr/>
            <w:r>
              <w:rPr/>
              <w:t xml:space="preserve">0,00 €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125.539,77 €</w:t>
            </w:r>
          </w:p>
        </w:tc>
      </w:tr>
      <w:tr>
        <w:trPr/>
        <w:tc>
          <w:tcPr/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96.876,62 €</w:t>
            </w:r>
          </w:p>
        </w:tc>
        <w:tc>
          <w:tcPr/>
          <w:p>
            <w:pPr/>
            <w:r>
              <w:rPr/>
              <w:t xml:space="preserve">31.445,38 €</w:t>
            </w:r>
          </w:p>
        </w:tc>
        <w:tc>
          <w:tcPr/>
          <w:p>
            <w:pPr/>
            <w:r>
              <w:rPr/>
              <w:t xml:space="preserve">0,00 €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128.322,00 €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92.447,97 €</w:t>
            </w:r>
          </w:p>
        </w:tc>
        <w:tc>
          <w:tcPr/>
          <w:p>
            <w:pPr/>
            <w:r>
              <w:rPr/>
              <w:t xml:space="preserve">29.882,52 €</w:t>
            </w:r>
          </w:p>
        </w:tc>
        <w:tc>
          <w:tcPr/>
          <w:p>
            <w:pPr/>
            <w:r>
              <w:rPr/>
              <w:t xml:space="preserve">0,00 €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122.330,49 €</w:t>
            </w:r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76.701,81 €</w:t>
            </w:r>
          </w:p>
        </w:tc>
        <w:tc>
          <w:tcPr/>
          <w:p>
            <w:pPr/>
            <w:r>
              <w:rPr/>
              <w:t xml:space="preserve">24.040,90 €</w:t>
            </w:r>
          </w:p>
        </w:tc>
        <w:tc>
          <w:tcPr/>
          <w:p>
            <w:pPr/>
            <w:r>
              <w:rPr/>
              <w:t xml:space="preserve">0,00 €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100.742,71 €</w:t>
            </w:r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72.310,68 €</w:t>
            </w:r>
          </w:p>
        </w:tc>
        <w:tc>
          <w:tcPr/>
          <w:p>
            <w:pPr/>
            <w:r>
              <w:rPr/>
              <w:t xml:space="preserve">23.111,59 €</w:t>
            </w:r>
          </w:p>
        </w:tc>
        <w:tc>
          <w:tcPr/>
          <w:p>
            <w:pPr/>
            <w:r>
              <w:rPr/>
              <w:t xml:space="preserve">995,85 €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96.418,12 €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2026-09-05T03:50:57+00:00</dcterms:created>
  <dcterms:modified xsi:type="dcterms:W3CDTF">2026-09-05T03:50:57+00:00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