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 12/2014, de 26 de diciembre) en su apartado 18. Derecho de acceso a la información pública concretamente en el subapartado “1201 Información estadística sobre las resoluciones de las solicitudes de derecho de acceso a la información pública”, desde las Escuelas Artísticas "Villa de Moya", se pone en conocimiento de la ciudadanía y del público en general, que </w:t>
      </w:r>
      <w:r>
        <w:rPr>
          <w:b w:val="1"/>
          <w:bCs w:val="1"/>
        </w:rPr>
        <w:t xml:space="preserve">no existió actividad en este apartado durante los años 2020 y 2022.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2026-05-26T15:06:48+00:00</dcterms:created>
  <dcterms:modified xsi:type="dcterms:W3CDTF">2026-05-26T15:06:48+00:00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