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Según los Estatutos de la Sociedad Mercantil Limitada "Escuelas Artísticas Villa de Moya, S.L.":</w:t>
      </w:r>
    </w:p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Capítulo I</w:t>
      </w:r>
    </w:p>
    <w:p>
      <w:pPr>
        <w:jc w:val="center"/>
      </w:pPr>
      <w:r>
        <w:rPr>
          <w:b w:val="1"/>
          <w:bCs w:val="1"/>
        </w:rPr>
        <w:t xml:space="preserve">Denominación, Objeto, duración y domicilio</w:t>
      </w:r>
    </w:p>
    <w:p>
      <w:pPr>
        <w:jc w:val="center"/>
      </w:pPr>
      <w:r>
        <w:rPr/>
        <w:t xml:space="preserve"> </w:t>
      </w:r>
    </w:p>
    <w:p>
      <w:pPr>
        <w:jc w:val="both"/>
      </w:pPr>
      <w:r>
        <w:rPr/>
        <w:t xml:space="preserve">Artículo 2º.- La sociedad se constituye por tiempo indefinido, y dará comienzo a susoperaciones el día de la firma de la escritura fundacional. Los ejercicios sociales coincidirán con los años naturales empezando el 1 de enero y cerrándose el 31 de diciembre de cada año. 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ARTÍCULO 5º.- El capital social se fija en 3.006 € (tres mil seis euros), dividido en 6. participaciones o cuotas iguales, numeradas de la uno a la tres mil seis, ambas inclusive, de un Euro de valor nominal cada una, iguales, acumulables e indivisibles e intransmisibles; todas ellas de una misma serie, que incorporan los mismos derechos y obligaciones.</w:t>
      </w:r>
    </w:p>
    <w:p>
      <w:pPr>
        <w:jc w:val="both"/>
      </w:pPr>
      <w:r>
        <w:rPr/>
        <w:t xml:space="preserve">El capital social se encuentra totalmente suscrito y desembolsado desde el momento de la fundación, siendo el único titular de las acciones el Iltre. Ayuntamiento de la Villa de Moya.</w:t>
      </w:r>
    </w:p>
    <w:p>
      <w:pPr>
        <w:jc w:val="both"/>
      </w:pPr>
      <w:r>
        <w:rPr/>
        <w:t xml:space="preserve"> El capital no podrá ser destinado a otras finalidades. 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p>
      <w:pPr/>
      <w:r>
        <w:rPr>
          <w:b w:val="1"/>
          <w:bCs w:val="1"/>
        </w:rPr>
        <w:t xml:space="preserve">Recursos que financian sus actividades</w:t>
      </w:r>
    </w:p>
    <w:p>
      <w:pPr>
        <w:jc w:val="both"/>
      </w:pPr>
      <w:r>
        <w:rPr/>
        <w:t xml:space="preserve">En cuanto a los </w:t>
      </w:r>
      <w:r>
        <w:rPr>
          <w:b w:val="1"/>
          <w:bCs w:val="1"/>
        </w:rPr>
        <w:t xml:space="preserve">recursos que financian sus actividades</w:t>
      </w:r>
      <w:r>
        <w:rPr/>
        <w:t xml:space="preserve">, estos provienen principalmente de la </w:t>
      </w:r>
      <w:r>
        <w:rPr>
          <w:b w:val="1"/>
          <w:bCs w:val="1"/>
        </w:rPr>
        <w:t xml:space="preserve">aportación de los usuarios</w:t>
      </w:r>
      <w:r>
        <w:rPr/>
        <w:t xml:space="preserve"> por los servicios prestados y de la </w:t>
      </w:r>
      <w:r>
        <w:rPr>
          <w:b w:val="1"/>
          <w:bCs w:val="1"/>
        </w:rPr>
        <w:t xml:space="preserve">aportación municipal</w:t>
      </w:r>
      <w:r>
        <w:rPr/>
        <w:t xml:space="preserve"> realizada por el Ilustre Ayuntamiento de la Villa de Moya, que contribuye al sostenimiento y desarrollo de las actividades propias de la sociedad.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2026-09-05T03:53:43+00:00</dcterms:created>
  <dcterms:modified xsi:type="dcterms:W3CDTF">2026-09-05T03:53:43+00:00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