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Durante los ejercicios </w:t>
      </w:r>
      <w:r>
        <w:rPr>
          <w:b w:val="1"/>
          <w:bCs w:val="1"/>
        </w:rPr>
        <w:t xml:space="preserve">2023, 2024 y 2025</w:t>
      </w:r>
      <w:r>
        <w:rPr/>
        <w:t xml:space="preserve"> no se ha ejecutado nunca actividad contractual de conformidad con la Legislación de Contratos del Sector Público, ello no obsta, a que la ciudadanía emplee los medios legalmente establecidos para ejercer su derecho de acceso a la in formación pública. En consecuencia no se ha producido actividad y no se puede publicar información sobre los siguientes indicadores: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2026-10-20T16:01:09+00:00</dcterms:created>
  <dcterms:modified xsi:type="dcterms:W3CDTF">2026-10-20T16:01:09+00:00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