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Información general de las retribuciones del personal funcionario, estatutario y laboral 2023, 2024 y 2025</w:t>
      </w:r>
    </w:p>
    <w:tbl>
      <w:tblGrid>
        <w:gridCol w:w="253600" w:type="dxa"/>
        <w:gridCol w:w="24860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253600" w:type="pct"/>
            <w:gridSpan w:val="2"/>
          </w:tcPr>
          <w:p>
            <w:pPr/>
            <w:r>
              <w:rPr/>
              <w:t xml:space="preserve">Categoría</w:t>
            </w:r>
          </w:p>
        </w:tc>
        <w:tc>
          <w:tcPr>
            <w:tcW w:w="248600" w:type="pct"/>
          </w:tcPr>
          <w:p>
            <w:pPr/>
            <w:r>
              <w:rPr/>
              <w:t xml:space="preserve">Nº de empleados por departamento</w:t>
            </w:r>
          </w:p>
        </w:tc>
      </w:tr>
      <w:tr>
        <w:trPr/>
        <w:tc>
          <w:tcPr>
            <w:tcW w:w="2050" w:type="pct"/>
            <w:gridSpan w:val="2"/>
          </w:tcPr>
          <w:p>
            <w:pPr/>
            <w:r>
              <w:rPr/>
              <w:t xml:space="preserve">Director de Escuela</w:t>
            </w:r>
          </w:p>
        </w:tc>
        <w:tc>
          <w:tcPr>
            <w:tcW w:w="248600" w:type="pct"/>
          </w:tcPr>
          <w:p>
            <w:pPr/>
            <w:r>
              <w:rPr/>
              <w:t xml:space="preserve">1</w:t>
            </w:r>
          </w:p>
        </w:tc>
      </w:tr>
      <w:tr>
        <w:trPr/>
        <w:tc>
          <w:tcPr>
            <w:tcW w:w="253600" w:type="pct"/>
            <w:gridSpan w:val="2"/>
          </w:tcPr>
          <w:p>
            <w:pPr/>
            <w:r>
              <w:rPr/>
              <w:t xml:space="preserve">Profesor Musical</w:t>
            </w:r>
          </w:p>
        </w:tc>
        <w:tc>
          <w:tcPr>
            <w:tcW w:w="248600" w:type="pct"/>
          </w:tcPr>
          <w:p>
            <w:pPr/>
            <w:r>
              <w:rPr/>
              <w:t xml:space="preserve">15</w:t>
            </w:r>
          </w:p>
        </w:tc>
      </w:tr>
    </w:tbl>
    <w:p>
      <w:pPr/>
      <w:r>
        <w:rPr/>
        <w:t xml:space="preserve"> </w:t>
      </w:r>
    </w:p>
    <w:tbl>
      <w:tblGrid>
        <w:gridCol w:w="3401900" w:type="dxa"/>
        <w:gridCol w:w="324100" w:type="dxa"/>
        <w:gridCol w:w="194050" w:type="dxa"/>
        <w:gridCol w:w="291850" w:type="dxa"/>
        <w:gridCol w:w="322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0190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324100" w:type="pct"/>
          </w:tcPr>
          <w:p>
            <w:pPr/>
            <w:r>
              <w:rPr/>
              <w:t xml:space="preserve">Nombre del trabajador</w:t>
            </w:r>
          </w:p>
        </w:tc>
        <w:tc>
          <w:tcPr>
            <w:tcW w:w="194050" w:type="pct"/>
          </w:tcPr>
          <w:p>
            <w:pPr/>
            <w:r>
              <w:rPr/>
              <w:t xml:space="preserve">Relación Laboral</w:t>
            </w:r>
          </w:p>
        </w:tc>
        <w:tc>
          <w:tcPr>
            <w:tcW w:w="291850" w:type="pct"/>
          </w:tcPr>
          <w:p>
            <w:pPr/>
            <w:r>
              <w:rPr/>
              <w:t xml:space="preserve">Categoría</w:t>
            </w:r>
          </w:p>
        </w:tc>
        <w:tc>
          <w:tcPr>
            <w:tcW w:w="322550" w:type="pct"/>
          </w:tcPr>
          <w:p>
            <w:pPr/>
            <w:r>
              <w:rPr/>
              <w:t xml:space="preserve">Retribución anual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Alba Alberola Basset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5.171,42 €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Ángel Cristo González Domínguez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2.819,08 €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Carmelo Yeray Ortega Santana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2.297,40 €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Gabriel Gil Bordón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3.869,88 €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Iván Carlos Álamo Martín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4.248,13 €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Javier García Castellano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4.635,04 €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Javier Sosa Suárez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11.967,96 €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Jose Afonso García</w:t>
            </w:r>
          </w:p>
        </w:tc>
        <w:tc>
          <w:tcPr>
            <w:tcW w:w="194050" w:type="pct"/>
          </w:tcPr>
          <w:p>
            <w:pPr/>
            <w:r>
              <w:rPr/>
              <w:t xml:space="preserve">Indefinido Tiempo Parcial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 (Director de escuela)</w:t>
            </w:r>
          </w:p>
        </w:tc>
        <w:tc>
          <w:tcPr>
            <w:tcW w:w="322550" w:type="pct"/>
          </w:tcPr>
          <w:p>
            <w:pPr/>
            <w:r>
              <w:rPr/>
              <w:t xml:space="preserve">14.302,90 €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Jose Enrique Rodríguez Hernández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5.597,93 €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José Juan Bolaños Suárez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4.356,83 €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Leticia Gómez Goas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5.645,56 €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Luis Fernando Pérez Rivero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3.664,86 €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María del Pilar Pérez Robayna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2.332,18 €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Natalia Castellano Vega</w:t>
            </w:r>
          </w:p>
        </w:tc>
        <w:tc>
          <w:tcPr>
            <w:tcW w:w="194050" w:type="pct"/>
          </w:tcPr>
          <w:p>
            <w:pPr/>
            <w:r>
              <w:rPr/>
              <w:t xml:space="preserve">Indefinido Tiempo Parcial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10.554,05 €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Obed Jese García Martínez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4.000,13 €</w:t>
            </w:r>
          </w:p>
        </w:tc>
      </w:tr>
      <w:tr>
        <w:trPr/>
        <w:tc>
          <w:tcPr>
            <w:tcW w:w="3401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4100" w:type="pct"/>
          </w:tcPr>
          <w:p>
            <w:pPr/>
            <w:r>
              <w:rPr/>
              <w:t xml:space="preserve">Victor Manuel Batista Falcón</w:t>
            </w:r>
          </w:p>
        </w:tc>
        <w:tc>
          <w:tcPr>
            <w:tcW w:w="194050" w:type="pct"/>
          </w:tcPr>
          <w:p>
            <w:pPr/>
            <w:r>
              <w:rPr/>
              <w:t xml:space="preserve">Fijo Discontinuo</w:t>
            </w:r>
          </w:p>
        </w:tc>
        <w:tc>
          <w:tcPr>
            <w:tcW w:w="291850" w:type="pct"/>
          </w:tcPr>
          <w:p>
            <w:pPr/>
            <w:r>
              <w:rPr/>
              <w:t xml:space="preserve">Profesor Musical</w:t>
            </w:r>
          </w:p>
        </w:tc>
        <w:tc>
          <w:tcPr>
            <w:tcW w:w="322550" w:type="pct"/>
          </w:tcPr>
          <w:p>
            <w:pPr/>
            <w:r>
              <w:rPr/>
              <w:t xml:space="preserve">2.216,85 €</w:t>
            </w:r>
          </w:p>
        </w:tc>
      </w:tr>
    </w:tbl>
    <w:p>
      <w:pPr/>
      <w:r>
        <w:rPr/>
        <w:t xml:space="preserve"> </w:t>
      </w:r>
    </w:p>
    <w:tbl>
      <w:tblGrid>
        <w:gridCol w:w="99600" w:type="dxa"/>
        <w:gridCol w:w="226150" w:type="dxa"/>
        <w:gridCol w:w="174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9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61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742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99600" w:type="pct"/>
          </w:tcPr>
          <w:p>
            <w:pPr/>
            <w:r>
              <w:rPr/>
              <w:t xml:space="preserve">Información general de las retribuciones del personal funcionario, estatutario y laboral 2025 (Prórrogado 2024)</w:t>
            </w:r>
          </w:p>
        </w:tc>
        <w:tc>
          <w:tcPr>
            <w:tcW w:w="226150" w:type="pct"/>
          </w:tcPr>
          <w:p>
            <w:pPr/>
          </w:p>
        </w:tc>
        <w:tc>
          <w:tcPr>
            <w:tcW w:w="174250" w:type="pct"/>
          </w:tcPr>
          <w:p>
            <w:pPr/>
          </w:p>
        </w:tc>
      </w:tr>
      <w:tr>
        <w:trPr/>
        <w:tc>
          <w:tcPr>
            <w:tcW w:w="99600" w:type="pct"/>
          </w:tcPr>
          <w:p>
            <w:pPr/>
            <w:r>
              <w:rPr/>
              <w:t xml:space="preserve">Información general de las retribuciones del personal funcionario, estatutario y laboral 2024</w:t>
            </w:r>
          </w:p>
        </w:tc>
        <w:tc>
          <w:tcPr>
            <w:tcW w:w="226150" w:type="pct"/>
          </w:tcPr>
          <w:p>
            <w:pPr/>
          </w:p>
        </w:tc>
        <w:tc>
          <w:tcPr>
            <w:tcW w:w="174250" w:type="pct"/>
          </w:tcPr>
          <w:p>
            <w:pPr/>
          </w:p>
        </w:tc>
      </w:tr>
      <w:tr>
        <w:trPr/>
        <w:tc>
          <w:tcPr>
            <w:tcW w:w="99600" w:type="pct"/>
          </w:tcPr>
          <w:p>
            <w:pPr/>
            <w:r>
              <w:rPr/>
              <w:t xml:space="preserve">Información general de las retribuciones del personal funcionario, estatutario y laboral 2023</w:t>
            </w:r>
          </w:p>
        </w:tc>
        <w:tc>
          <w:tcPr>
            <w:tcW w:w="226150" w:type="pct"/>
          </w:tcPr>
          <w:p>
            <w:pPr/>
          </w:p>
        </w:tc>
        <w:tc>
          <w:tcPr>
            <w:tcW w:w="174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2026-09-05T03:52:53+00:00</dcterms:created>
  <dcterms:modified xsi:type="dcterms:W3CDTF">2026-09-05T03:52:53+00:00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